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pPr>
      <w:r>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t>关于新形式下党内政治生活若干准则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Theme="majorEastAsia" w:hAnsiTheme="majorEastAsia" w:eastAsiaTheme="majorEastAsia" w:cstheme="majorEastAsia"/>
          <w:b/>
          <w:i w:val="0"/>
          <w:caps w:val="0"/>
          <w:color w:val="333333"/>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kern w:val="0"/>
          <w:sz w:val="32"/>
          <w:szCs w:val="32"/>
          <w:shd w:val="clear" w:fill="FFFFFF"/>
          <w:lang w:val="en-US" w:eastAsia="zh-CN" w:bidi="ar"/>
        </w:rPr>
        <w:t>序言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办好中国的事情，关键在党，关键在党要管党、从严治党。党要管党必须从党内政治生活管起，从严治党必须从党内政治生活严起。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新形势下，党内政治生活状况总体是好的。同时，一个时期以来，党内政治生活中也出现了一些突出问题，主要是：在一些党员、干部包括高级干部中，理想信念不坚定、对党不忠诚、纪律松弛、脱离群众、</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"https://baike.baidu.com/item/%E7%8B%AC%E6%96%AD%E4%B8%93%E8%A1%8C/1428501" \t "https://baike.baidu.com/item/%E5%85%B3%E4%BA%8E%E6%96%B0%E5%BD%A2%E5%8A%BF%E4%B8%8B%E5%85%9A%E5%86%85%E6%94%BF%E6%B2%BB%E7%94%9F%E6%B4%BB%E7%9A%84%E8%8B%A5%E5%B9%B2%E5%87%86%E5%88%99/_blank"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auto"/>
          <w:spacing w:val="0"/>
          <w:sz w:val="32"/>
          <w:szCs w:val="32"/>
          <w:u w:val="none"/>
          <w:shd w:val="clear" w:fill="FFFFFF"/>
        </w:rPr>
        <w:t>独断专行</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auto"/>
          <w:spacing w:val="0"/>
          <w:kern w:val="0"/>
          <w:sz w:val="32"/>
          <w:szCs w:val="32"/>
          <w:shd w:val="clear" w:fill="FFFFFF"/>
          <w:lang w:val="en-US" w:eastAsia="zh-CN" w:bidi="ar"/>
        </w:rPr>
        <w:t>、</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"https://baike.baidu.com/item/%E5%BC%84%E8%99%9A%E4%BD%9C%E5%81%87/79582" \t "https://baike.baidu.com/item/%E5%85%B3%E4%BA%8E%E6%96%B0%E5%BD%A2%E5%8A%BF%E4%B8%8B%E5%85%9A%E5%86%85%E6%94%BF%E6%B2%BB%E7%94%9F%E6%B4%BB%E7%9A%84%E8%8B%A5%E5%B9%B2%E5%87%86%E5%88%99/_blank"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auto"/>
          <w:spacing w:val="0"/>
          <w:sz w:val="32"/>
          <w:szCs w:val="32"/>
          <w:u w:val="none"/>
          <w:shd w:val="clear" w:fill="FFFFFF"/>
        </w:rPr>
        <w:t>弄虚作假</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庸懒无为，个人主义、分散主义、自由主义、好人主义、宗派主义、山头主义、拜金主义不同程度存在，形式主义、官僚主义、享乐主义和奢靡之风问题突出，任人唯亲、跑官要官、买官卖官、拉票贿选现象屡禁不止，滥用权力、贪污受贿、腐化堕落、</w:t>
      </w:r>
      <w:r>
        <w:rPr>
          <w:rFonts w:hint="eastAsia" w:ascii="仿宋" w:hAnsi="仿宋" w:eastAsia="仿宋" w:cs="仿宋"/>
          <w:i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caps w:val="0"/>
          <w:color w:val="auto"/>
          <w:spacing w:val="0"/>
          <w:kern w:val="0"/>
          <w:sz w:val="32"/>
          <w:szCs w:val="32"/>
          <w:u w:val="none"/>
          <w:shd w:val="clear" w:fill="FFFFFF"/>
          <w:lang w:val="en-US" w:eastAsia="zh-CN" w:bidi="ar"/>
        </w:rPr>
        <w:instrText xml:space="preserve"> HYPERLINK "https://baike.baidu.com/item/%E8%BF%9D%E6%B3%95%E4%B9%B1%E7%BA%AA/3096666" \t "https://baike.baidu.com/item/%E5%85%B3%E4%BA%8E%E6%96%B0%E5%BD%A2%E5%8A%BF%E4%B8%8B%E5%85%9A%E5%86%85%E6%94%BF%E6%B2%BB%E7%94%9F%E6%B4%BB%E7%9A%84%E8%8B%A5%E5%B9%B2%E5%87%86%E5%88%99/_blank" </w:instrText>
      </w:r>
      <w:r>
        <w:rPr>
          <w:rFonts w:hint="eastAsia" w:ascii="仿宋" w:hAnsi="仿宋" w:eastAsia="仿宋" w:cs="仿宋"/>
          <w:i w:val="0"/>
          <w:caps w:val="0"/>
          <w:color w:val="auto"/>
          <w:spacing w:val="0"/>
          <w:kern w:val="0"/>
          <w:sz w:val="32"/>
          <w:szCs w:val="32"/>
          <w:u w:val="none"/>
          <w:shd w:val="clear" w:fill="FFFFFF"/>
          <w:lang w:val="en-US" w:eastAsia="zh-CN" w:bidi="ar"/>
        </w:rPr>
        <w:fldChar w:fldCharType="separate"/>
      </w:r>
      <w:r>
        <w:rPr>
          <w:rStyle w:val="4"/>
          <w:rFonts w:hint="eastAsia" w:ascii="仿宋" w:hAnsi="仿宋" w:eastAsia="仿宋" w:cs="仿宋"/>
          <w:i w:val="0"/>
          <w:caps w:val="0"/>
          <w:color w:val="auto"/>
          <w:spacing w:val="0"/>
          <w:sz w:val="32"/>
          <w:szCs w:val="32"/>
          <w:u w:val="none"/>
          <w:shd w:val="clear" w:fill="FFFFFF"/>
        </w:rPr>
        <w:t>违法乱纪</w:t>
      </w:r>
      <w:r>
        <w:rPr>
          <w:rFonts w:hint="eastAsia" w:ascii="仿宋" w:hAnsi="仿宋" w:eastAsia="仿宋" w:cs="仿宋"/>
          <w:i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一、坚定理想信念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二、坚持党的基本路线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三、坚决维护党中央权威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省、自治区、直辖市党委在党中央领导下开展工作，同级各个组织中的党组织和领导干部要自觉接受同级党委领导、向同级党委负责，重大事项和重要情况及时向同级党委请示报告。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四、严明党的政治纪律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纪律严明是全党统一意志、统一行动、步调一致前进的重要保障，是党内政治生活的重要内容。必须严明党的纪律，把纪律挺在前面，用铁的纪律从严治党。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内不准搞拉拉扯扯、吹吹拍拍、阿谀奉承。对领导人的宣传要实事求是，禁止吹捧，禁止给领导人祝寿、送礼、发致敬函电，禁止在领导干部国内考察工作时组织迎送、张贴标语、敲锣打鼓、铺红地毯、举行宴会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五、保持党同人民群众的血肉联系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六、坚持民主集中制原则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在党的工作和活动中，该以组织名义出面不能以个人名义出面，该由集体研究不能个人擅自表态，不允许用个人主张代替党组织的主张、用个人决定代替党组织的决定。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七、发扬党内民主和保障党员权利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中央委员会、中央政治局、中央政治局常务委员会和党的各级委员会作出重大决策部署，必须深入开展调查研究，广泛听取各方面意见和建议，凝聚智慧和力量，做到科学决策、民主决策、依法决策。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八、坚持正确选人用人导向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坚持正确选人用人导向，是严肃党内政治生活的组织保证。必须严格标准、健全制度、完善政策、规范程序，使选出来的干部组织放心、群众满意、干部服气。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干部是党的宝贵财富，必须既严格教育、严格管理、严格监督，又在政治上、思想上、工作上、生活上真诚关爱，鼓励干部干事创业、大胆作为。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九、严格党的组织生活制度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党的组织生活是党内政治生活的重要内容和载体，是党组织对党员进行教育管理监督的重要形式。必须坚持党的组织生活各项制度，创新方式方法，增强党的组织生活活力。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坚持谈心谈话制度。党组织领导班子成员之间、班子成员和党员之间、党员和党员之间要开展经常性的谈心谈话，坦诚相见，交流思想，交换意见。领导干部要带头谈，也要接受党员、干部约谈。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十、开展批评和自我批评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批评和自我批评是我们党强身治病、保持肌体健康的锐利武器，也是加强和规范党内政治生活的重要手段。必须坚持不懈把批评和自我批评这个武器用好。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党员、干部必须严于自我解剖，对发现的问题要深入剖析原因，认真整改。对待批评要有则改之、无则加勉，不能搞无原则的纷争。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批评必须出于公心，不主观武断，不发泄私愤。坚决反对事不关己、高高挂起，明知不对、少说为佳的庸俗哲学和好人主义，坚决克服文过饰非、知错不改等错误倾向。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十一、加强对权力运行的制约和监督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监督是权力正确运行的根本保证，是加强和规范党内政治生活的重要举措。必须加强对领导干部的监督，党内不允许有不受制约的权力，也不允许有不受监督的特殊党员。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完善权力运行制约和监督机制，形成有权必有责、用权必担责、滥权必追责的制度安排。实行权力清单制度，公开权力运行过程和结果，健全不当用权问责机制，把权力关进制度笼子，让权力在阳光下运行。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党的各级组织和领导干部必须在宪法法律范围内活动，增强法治意识、弘扬法治精神，自觉按法定权限、规则、程序办事，决不能以言代法、以权压法、徇私枉法，决不能违规干预司法。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营造党内民主监督环境，畅通党内民主监督渠道。党的各级组织和全体党员要增强监督意识，既履行监督责任，又接受各方面监督。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党内监督必须突出党的领导机关和领导干部特别是主要领导干部。领导干部要正确对待监督，主动接受监督，习惯在监督下开展工作，决不能拒绝监督、逃避监督。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对涉及违纪违法行为的举报，对党员反映的问题，任何党组织和领导干部都不准隐瞒不报、拖延不办。涉及所反映问题的领导干部应该回避，不准干预或插手组织调查。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坚持授权者要负责监督，发现问题要及时处置。强化上级组织对下级组织特别是主要领导干部行使权力的监督，防止权力失控和滥用。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十二、保持清正廉洁的政治本色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建设廉洁政治，坚决反对腐败，是加强和规范党内政治生活的重要任务。必须筑牢拒腐防变的思想防线和制度防线，着力构建不敢腐、不能腐、不想腐的体制机制，保持党的肌体健康和队伍纯洁。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各级领导干部必须严以修身、严以用权、严以律己，谋事要实、创业要实、做人要实，经得起权力、金钱、美色考验，用党和人民赋予的权力为人民服务。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领导干部特别是高级干部必须带头践行社会主义核心价值观，继承和发扬党的优良传统和作风，弘扬中华民族传统美德，讲修养、讲道德、讲诚信、讲廉耻，养成共产党人的高风亮节，自觉远离低级趣味。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结语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全面从严治党永远在路上。全党要坚持不懈努力，共同营造风清气正的政治生态，确保党始终成为中国特色社会主义事业的坚强领导核心。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B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2021-03-10T02:08:29Z</dcterms:created>
  <dc:creator>Administrator</dc:creator>
  <cp:lastModifiedBy>罗纳尔多啦A梦</cp:lastModifiedBy>
  <dcterms:modified xsi:type="dcterms:W3CDTF">2021-03-10T02:20:11Z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