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firstLine="880"/>
        <w:jc w:val="center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20" w:lineRule="exact"/>
        <w:ind w:firstLine="880"/>
        <w:jc w:val="center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20" w:lineRule="exact"/>
        <w:ind w:firstLine="88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乌翠区人民法院队伍建设科</w:t>
      </w:r>
      <w:r>
        <w:rPr>
          <w:rFonts w:ascii="Times New Roman" w:hAnsi="Times New Roman" w:eastAsia="方正小标宋简体"/>
          <w:sz w:val="44"/>
          <w:szCs w:val="44"/>
        </w:rPr>
        <w:t>事迹简介</w:t>
      </w:r>
    </w:p>
    <w:p>
      <w:pPr>
        <w:widowControl/>
        <w:ind w:firstLine="72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自2019年乌翠区人民法院成立以来，队伍建设科在院党组的正确领导下，始终坚持以党的二十大精神为指引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、以党的政治建设为统领，把捍卫“两个确立”作为法院最高政治原则和根本政治规矩，</w:t>
      </w:r>
      <w:r>
        <w:rPr>
          <w:rFonts w:hint="eastAsia" w:ascii="Times New Roman" w:hAnsi="Times New Roman" w:eastAsia="仿宋_GB2312"/>
          <w:sz w:val="32"/>
          <w:szCs w:val="32"/>
        </w:rPr>
        <w:t>以服务审判、服务干警为宗旨，切实履职，优质服务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坚决贯彻习近平总书记重要指示精神和中央、省委、市委、区委决策部署要求，紧扣各项活动精神，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精心制定活动方案，落实活动主题，</w:t>
      </w:r>
      <w:r>
        <w:rPr>
          <w:rFonts w:hint="eastAsia" w:ascii="Times New Roman" w:hAnsi="Times New Roman" w:eastAsia="仿宋_GB2312"/>
          <w:sz w:val="32"/>
          <w:szCs w:val="32"/>
        </w:rPr>
        <w:t>圆满完成各项工作任务，为本院整体工作的顺利推进作出了积极努力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现有在编干警5人，党员2人，预备党员2人，平均年龄30岁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zc2NjM5ZWU1Y2ZlNDBmNjc5Zjk1ZmRiNTAzZmQifQ=="/>
  </w:docVars>
  <w:rsids>
    <w:rsidRoot w:val="5379242D"/>
    <w:rsid w:val="464C501F"/>
    <w:rsid w:val="537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248</Characters>
  <Lines>0</Lines>
  <Paragraphs>0</Paragraphs>
  <TotalTime>2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2023-06-07T03:00:00Z</dcterms:created>
  <dc:creator>玄玉</dc:creator>
  <cp:lastModifiedBy>家武</cp:lastModifiedBy>
  <dcterms:modified xsi:type="dcterms:W3CDTF">2023-06-13T07:37:12Z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3291E4A2D1FC4501809E62F1EC2D0E55_13</vt:lpwstr>
  </property>
</Properties>
</file>